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747" w:rsidRPr="006E6BA9" w:rsidRDefault="00A75747">
      <w:pPr>
        <w:rPr>
          <w:sz w:val="28"/>
          <w:szCs w:val="28"/>
        </w:rPr>
      </w:pPr>
      <w:bookmarkStart w:id="0" w:name="_GoBack"/>
      <w:bookmarkEnd w:id="0"/>
      <w:r w:rsidRPr="006E6BA9">
        <w:rPr>
          <w:sz w:val="28"/>
          <w:szCs w:val="28"/>
        </w:rPr>
        <w:t>INTITCION EDCATIVA MONSEÑOR RAMON ARCILA</w:t>
      </w:r>
    </w:p>
    <w:p w:rsidR="00A75747" w:rsidRPr="006E6BA9" w:rsidRDefault="00A75747">
      <w:pPr>
        <w:rPr>
          <w:sz w:val="28"/>
          <w:szCs w:val="28"/>
        </w:rPr>
      </w:pPr>
      <w:r w:rsidRPr="006E6BA9">
        <w:rPr>
          <w:sz w:val="28"/>
          <w:szCs w:val="28"/>
        </w:rPr>
        <w:t xml:space="preserve">Taller de Ciencias sociales </w:t>
      </w:r>
    </w:p>
    <w:p w:rsidR="005E77DF" w:rsidRPr="006E6BA9" w:rsidRDefault="005E77DF">
      <w:pPr>
        <w:rPr>
          <w:sz w:val="28"/>
          <w:szCs w:val="28"/>
        </w:rPr>
      </w:pPr>
      <w:r w:rsidRPr="006E6BA9">
        <w:rPr>
          <w:sz w:val="28"/>
          <w:szCs w:val="28"/>
        </w:rPr>
        <w:t>Grado: 11°   2 Periodo</w:t>
      </w:r>
    </w:p>
    <w:p w:rsidR="009C5A35" w:rsidRPr="006E6BA9" w:rsidRDefault="005E77DF">
      <w:pPr>
        <w:rPr>
          <w:sz w:val="28"/>
          <w:szCs w:val="28"/>
        </w:rPr>
      </w:pPr>
      <w:r w:rsidRPr="006E6BA9">
        <w:rPr>
          <w:sz w:val="28"/>
          <w:szCs w:val="28"/>
        </w:rPr>
        <w:t xml:space="preserve">Docente:  Elvia Leudo </w:t>
      </w:r>
    </w:p>
    <w:p w:rsidR="009C5A35" w:rsidRPr="006E6BA9" w:rsidRDefault="00B27801">
      <w:pPr>
        <w:rPr>
          <w:sz w:val="28"/>
          <w:szCs w:val="28"/>
        </w:rPr>
      </w:pPr>
      <w:r w:rsidRPr="006E6BA9">
        <w:rPr>
          <w:sz w:val="28"/>
          <w:szCs w:val="28"/>
        </w:rPr>
        <w:t>Leo el</w:t>
      </w:r>
      <w:r w:rsidR="009C5A35" w:rsidRPr="006E6BA9">
        <w:rPr>
          <w:sz w:val="28"/>
          <w:szCs w:val="28"/>
        </w:rPr>
        <w:t xml:space="preserve"> texto y respondo las preguntas</w:t>
      </w:r>
    </w:p>
    <w:p w:rsidR="005E77DF" w:rsidRPr="006E6BA9" w:rsidRDefault="009C5A35" w:rsidP="005E77DF">
      <w:pPr>
        <w:rPr>
          <w:b/>
          <w:bCs/>
          <w:sz w:val="28"/>
          <w:szCs w:val="28"/>
        </w:rPr>
      </w:pPr>
      <w:r w:rsidRPr="006E6BA9">
        <w:rPr>
          <w:b/>
          <w:bCs/>
          <w:sz w:val="28"/>
          <w:szCs w:val="28"/>
        </w:rPr>
        <w:t xml:space="preserve">Derechos Civiles de las Mujeres </w:t>
      </w:r>
    </w:p>
    <w:p w:rsidR="009C5A35" w:rsidRPr="006E6BA9" w:rsidRDefault="009C5A35" w:rsidP="009C5A35">
      <w:pPr>
        <w:rPr>
          <w:b/>
          <w:bCs/>
          <w:sz w:val="28"/>
          <w:szCs w:val="28"/>
        </w:rPr>
      </w:pPr>
      <w:r w:rsidRPr="006E6BA9">
        <w:rPr>
          <w:b/>
          <w:bCs/>
          <w:sz w:val="28"/>
          <w:szCs w:val="28"/>
        </w:rPr>
        <w:t>Los derechos de la mujer hacen referencia a la distinción de los derechos que se reconocen a las mujeres y niñas en diferentes sociedades del planeta. Mientras que en algunos lugares estos derechos están institucionalizados o respaldados por leyes, costumbres locales y el comportamiento social, en otras zonas alejadas de la ciudad no se realiza el mismo trato, llegándose a reprimir, ignorar o incluso negar en contraposición con los derechos admitidos a los hombres y niños.</w:t>
      </w:r>
      <w:r w:rsidR="00B27801" w:rsidRPr="006E6BA9">
        <w:rPr>
          <w:b/>
          <w:bCs/>
          <w:sz w:val="28"/>
          <w:szCs w:val="28"/>
        </w:rPr>
        <w:t xml:space="preserve"> </w:t>
      </w:r>
      <w:r w:rsidRPr="006E6BA9">
        <w:rPr>
          <w:b/>
          <w:bCs/>
          <w:sz w:val="28"/>
          <w:szCs w:val="28"/>
        </w:rPr>
        <w:t>​</w:t>
      </w:r>
    </w:p>
    <w:p w:rsidR="009C5A35" w:rsidRPr="006E6BA9" w:rsidRDefault="009C5A35" w:rsidP="009C5A35">
      <w:pPr>
        <w:rPr>
          <w:b/>
          <w:bCs/>
          <w:sz w:val="28"/>
          <w:szCs w:val="28"/>
        </w:rPr>
      </w:pPr>
      <w:r w:rsidRPr="006E6BA9">
        <w:rPr>
          <w:b/>
          <w:bCs/>
          <w:sz w:val="28"/>
          <w:szCs w:val="28"/>
        </w:rPr>
        <w:t>Los temas que con más frecuencia se asocian con la noción de derechos de la mujer son –entre otros– los siguientes: derecho a la integridad, al control del propio cuerpo, derecho al sufragio, derecho a ocupar cargos públicos, derecho al trabajo, derecho a una remuneración justa e igualitaria, derecho a poseer propiedades, derecho a la educación, derecho a servir en el ejército, derecho a firmar contratos legales, y derechos matrimoniales y parentales.</w:t>
      </w:r>
    </w:p>
    <w:p w:rsidR="009C5A35" w:rsidRPr="006E6BA9" w:rsidRDefault="009C5A35" w:rsidP="009C5A35">
      <w:pPr>
        <w:rPr>
          <w:b/>
          <w:bCs/>
          <w:sz w:val="28"/>
          <w:szCs w:val="28"/>
        </w:rPr>
      </w:pPr>
      <w:r w:rsidRPr="006E6BA9">
        <w:rPr>
          <w:b/>
          <w:bCs/>
          <w:sz w:val="28"/>
          <w:szCs w:val="28"/>
        </w:rPr>
        <w:t>Culturas antiguas</w:t>
      </w:r>
    </w:p>
    <w:p w:rsidR="009C5A35" w:rsidRPr="006E6BA9" w:rsidRDefault="009C5A35" w:rsidP="009C5A35">
      <w:pPr>
        <w:rPr>
          <w:b/>
          <w:bCs/>
          <w:sz w:val="28"/>
          <w:szCs w:val="28"/>
        </w:rPr>
      </w:pPr>
      <w:r w:rsidRPr="006E6BA9">
        <w:rPr>
          <w:b/>
          <w:bCs/>
          <w:sz w:val="28"/>
          <w:szCs w:val="28"/>
        </w:rPr>
        <w:t>China</w:t>
      </w:r>
    </w:p>
    <w:p w:rsidR="009C5A35" w:rsidRPr="006E6BA9" w:rsidRDefault="009C5A35" w:rsidP="009C5A35">
      <w:pPr>
        <w:rPr>
          <w:b/>
          <w:bCs/>
          <w:sz w:val="28"/>
          <w:szCs w:val="28"/>
        </w:rPr>
      </w:pPr>
      <w:r w:rsidRPr="006E6BA9">
        <w:rPr>
          <w:b/>
          <w:bCs/>
          <w:sz w:val="28"/>
          <w:szCs w:val="28"/>
        </w:rPr>
        <w:t>El estatus de las mujeres en la Antigua China era bajo, debido sobre todo a la costumbre del vendado de pies, una mutilación que provocaba que esas extremidades no crecieran más de 10 cm. Estos pies deformados dificultaban el movimiento, limitando así considerablemente cualquier actividad a las mujeres.</w:t>
      </w:r>
    </w:p>
    <w:p w:rsidR="009C5A35" w:rsidRPr="006E6BA9" w:rsidRDefault="009C5A35" w:rsidP="009C5A35">
      <w:pPr>
        <w:rPr>
          <w:b/>
          <w:bCs/>
          <w:sz w:val="28"/>
          <w:szCs w:val="28"/>
        </w:rPr>
      </w:pPr>
      <w:r w:rsidRPr="006E6BA9">
        <w:rPr>
          <w:b/>
          <w:bCs/>
          <w:sz w:val="28"/>
          <w:szCs w:val="28"/>
        </w:rPr>
        <w:t xml:space="preserve">A causa de la norma social de aislar a las mujeres de los hombres, las mujeres chinas se resistían a que las trataran los médicos (hombres) que practicaban la medicina occidental. La doctora misionera Dra. Mary H. </w:t>
      </w:r>
      <w:r w:rsidRPr="006E6BA9">
        <w:rPr>
          <w:b/>
          <w:bCs/>
          <w:sz w:val="28"/>
          <w:szCs w:val="28"/>
        </w:rPr>
        <w:lastRenderedPageBreak/>
        <w:t>Faltón (1854-1927)3​ fue enviada al país por la Junta de Misiones en el Extranjero de la Iglesia Presbiteriana de EE. UU. para fundar la primera facultad de medicina para mujeres en China, conocida como Escuela Hacker de Medicina, gracias a una generosa donación de Edward A. K. Hackett. La facultad tenía la misión de diseminar el cristianismo y la medicina moderna, además de mejorar la situación social de las mujeres chinas.4​5​</w:t>
      </w:r>
    </w:p>
    <w:p w:rsidR="009C5A35" w:rsidRPr="006E6BA9" w:rsidRDefault="009C5A35" w:rsidP="009C5A35">
      <w:pPr>
        <w:rPr>
          <w:b/>
          <w:bCs/>
          <w:sz w:val="28"/>
          <w:szCs w:val="28"/>
        </w:rPr>
      </w:pPr>
      <w:r w:rsidRPr="006E6BA9">
        <w:rPr>
          <w:b/>
          <w:bCs/>
          <w:sz w:val="28"/>
          <w:szCs w:val="28"/>
        </w:rPr>
        <w:t>Grecia</w:t>
      </w:r>
    </w:p>
    <w:p w:rsidR="009C5A35" w:rsidRPr="006E6BA9" w:rsidRDefault="009C5A35" w:rsidP="009C5A35">
      <w:pPr>
        <w:rPr>
          <w:b/>
          <w:bCs/>
          <w:sz w:val="28"/>
          <w:szCs w:val="28"/>
        </w:rPr>
      </w:pPr>
      <w:r w:rsidRPr="006E6BA9">
        <w:rPr>
          <w:b/>
          <w:bCs/>
          <w:sz w:val="28"/>
          <w:szCs w:val="28"/>
        </w:rPr>
        <w:t>El estatus de las mujeres en la Antigua Grecia variaba de una ciudad estado a otra. En Delfos, Gortina, Tesalia, Megara y Esparta existen registros de mujeres propietarias de tierras, que en esa época era la forma más prestigiosa de propiedad privada6​</w:t>
      </w:r>
    </w:p>
    <w:p w:rsidR="009C5A35" w:rsidRPr="006E6BA9" w:rsidRDefault="009C5A35" w:rsidP="009C5A35">
      <w:pPr>
        <w:rPr>
          <w:b/>
          <w:bCs/>
          <w:sz w:val="28"/>
          <w:szCs w:val="28"/>
        </w:rPr>
      </w:pPr>
    </w:p>
    <w:p w:rsidR="009C5A35" w:rsidRPr="006E6BA9" w:rsidRDefault="009C5A35" w:rsidP="00A75747">
      <w:pPr>
        <w:jc w:val="both"/>
        <w:rPr>
          <w:b/>
          <w:bCs/>
          <w:sz w:val="28"/>
          <w:szCs w:val="28"/>
        </w:rPr>
      </w:pPr>
      <w:r w:rsidRPr="006E6BA9">
        <w:rPr>
          <w:b/>
          <w:bCs/>
          <w:sz w:val="28"/>
          <w:szCs w:val="28"/>
        </w:rPr>
        <w:t>En la antigua Atenas, las mujeres no tenían la condición de sujeto legal, y se les consideraba parte del hogar (oikos) cuya cabeza era un hombre (kyrios). Hasta el matrimonio, las mujeres estaban custodiadas por sus padres y otros parientes hombres. Una vez casadas, el esposo se convertía en su kyrios. Las mujeres no tenían permitido realizar procedimientos legales, de los que se encargaba el Kyrios en su nombre.7​ Las mujeres atenienses tenían un derecho de propiedad limitado, y por tanto no se les consideraba ciudadanas de pleno derecho, ya que la ciudadanía y los derechos civiles y políticos estaban condicionados a las propiedades y al medio de vida.8​ No obstante, las mujeres podían adquirir derechos de propiedad por donación, dote o herencia, aunque su kyrios podría disponer de dichas propiedades.9​ Las mujeres atenienses podían firmar contratos con valor menor al de «un medimnos de cebada», lo que permitía a las mujeres dedicarse al comercio minorista. Al igual que las mujeres, los esclavos tampoco podían obtener la ciudadanía completa, aunque en ciertas circunstancias podían convertirse en ciudadanos si conseguían la libertad. En la antigua Atenas, la única barrera permanente a la ciudadanía, y a los derechos civiles y políticos que llevaba consigo, era el sexo. Ninguna mujer obtuvo nunca la ciudadanía, y por tanto las mujeres siempre estuvieron excluidas por principio y práctica de la antigua democracia ateniense.</w:t>
      </w:r>
    </w:p>
    <w:p w:rsidR="009C5A35" w:rsidRPr="006E6BA9" w:rsidRDefault="009C5A35" w:rsidP="00A75747">
      <w:pPr>
        <w:jc w:val="both"/>
        <w:rPr>
          <w:b/>
          <w:bCs/>
          <w:sz w:val="28"/>
          <w:szCs w:val="28"/>
        </w:rPr>
      </w:pPr>
      <w:r w:rsidRPr="006E6BA9">
        <w:rPr>
          <w:b/>
          <w:bCs/>
          <w:sz w:val="28"/>
          <w:szCs w:val="28"/>
        </w:rPr>
        <w:t>Antigua Roma</w:t>
      </w:r>
    </w:p>
    <w:p w:rsidR="009C5A35" w:rsidRPr="006E6BA9" w:rsidRDefault="009C5A35" w:rsidP="00A75747">
      <w:pPr>
        <w:jc w:val="both"/>
        <w:rPr>
          <w:b/>
          <w:bCs/>
          <w:sz w:val="28"/>
          <w:szCs w:val="28"/>
        </w:rPr>
      </w:pPr>
      <w:r w:rsidRPr="006E6BA9">
        <w:rPr>
          <w:b/>
          <w:bCs/>
          <w:sz w:val="28"/>
          <w:szCs w:val="28"/>
        </w:rPr>
        <w:lastRenderedPageBreak/>
        <w:t>Las mujeres libres de la antigua Roma eran ciudadanas romanas con privilegios y protecciones legales que no disfrutaban los no ciudadanos ni los esclavos. No obstante, la sociedad romana era patriarcal, y a las mujeres no se les permitía votar, ocupar cargos públicos o servir en el ejército.20​ Las mujeres de clase alta ejercían influencia política a través del casorio y la maternidad. Durante la República, la madre de los Gracos y la madre de Julio César fueron señaladas como mujeres ejemplares que potenciaron las carreras de sus hijos. Durante el periodo imperial, las mujeres de la familia del emperador podían adquirir un considerable poder político, y se les representaba a menudo en el arte oficial y en las monedas. Pompeya Plotina ejerció influencia tanto en su marido, el emperador Trajano, como en su sucesor, Adriano. Se publicaban sus cartas y peticiones sobre temas oficiales, indicación de que sus opiniones tenían peso en la opinión pública. ​</w:t>
      </w:r>
    </w:p>
    <w:p w:rsidR="009C5A35" w:rsidRPr="006E6BA9" w:rsidRDefault="009C5A35" w:rsidP="00A75747">
      <w:pPr>
        <w:rPr>
          <w:b/>
          <w:bCs/>
          <w:sz w:val="28"/>
          <w:szCs w:val="28"/>
        </w:rPr>
      </w:pPr>
      <w:r w:rsidRPr="006E6BA9">
        <w:rPr>
          <w:b/>
          <w:bCs/>
          <w:sz w:val="28"/>
          <w:szCs w:val="28"/>
        </w:rPr>
        <w:t>La Constitución del 91 y los derechos de la mujer</w:t>
      </w:r>
    </w:p>
    <w:p w:rsidR="009C5A35" w:rsidRPr="006E6BA9" w:rsidRDefault="009C5A35" w:rsidP="00A75747">
      <w:pPr>
        <w:rPr>
          <w:b/>
          <w:bCs/>
          <w:sz w:val="28"/>
          <w:szCs w:val="28"/>
        </w:rPr>
      </w:pPr>
      <w:r w:rsidRPr="006E6BA9">
        <w:rPr>
          <w:b/>
          <w:bCs/>
          <w:sz w:val="28"/>
          <w:szCs w:val="28"/>
        </w:rPr>
        <w:t>La Constitución de 1991 debe concebirse como punto de partida, pero no como la culminación del proceso de emancipación femenina.</w:t>
      </w:r>
      <w:r w:rsidRPr="006E6BA9">
        <w:rPr>
          <w:b/>
          <w:bCs/>
          <w:sz w:val="28"/>
          <w:szCs w:val="28"/>
        </w:rPr>
        <w:br/>
        <w:t>La lucha de las mujeres por el reconocimiento de su ciudadanía plena y de iguales derechos con respecto a los hombres, ha sido reconocida históricamente como la única revolución pacífica de todos los tiempos. Los medios usados para promover los cambios y su trascendencia permiten otorgar ese calificativo a las lides del movimiento de mujeres, mientras estas continúan siendo víctimas de discriminación y violencia, en ámbitos privados y públicos.</w:t>
      </w:r>
      <w:r w:rsidRPr="006E6BA9">
        <w:rPr>
          <w:b/>
          <w:bCs/>
          <w:sz w:val="28"/>
          <w:szCs w:val="28"/>
        </w:rPr>
        <w:br/>
      </w:r>
      <w:r w:rsidRPr="006E6BA9">
        <w:rPr>
          <w:b/>
          <w:bCs/>
          <w:sz w:val="28"/>
          <w:szCs w:val="28"/>
        </w:rPr>
        <w:br/>
        <w:t xml:space="preserve">Para transformar la grave situación de los derechos humanos de las mujeres en Colombia, las mujeres y sus organizaciones han promovido acciones reivindicativas. Estas acciones han tenido mayores posibilidades de concreción y éxito a partir de la expedición de la Constitución Política de 1991, que creó una plataforma para la ampliación de libertades y </w:t>
      </w:r>
      <w:r w:rsidR="00A75747" w:rsidRPr="006E6BA9">
        <w:rPr>
          <w:b/>
          <w:bCs/>
          <w:sz w:val="28"/>
          <w:szCs w:val="28"/>
        </w:rPr>
        <w:t>garantía de los derechos de las mujeres</w:t>
      </w:r>
      <w:r w:rsidRPr="006E6BA9">
        <w:rPr>
          <w:b/>
          <w:bCs/>
          <w:sz w:val="28"/>
          <w:szCs w:val="28"/>
        </w:rPr>
        <w:t>.</w:t>
      </w:r>
      <w:r w:rsidRPr="006E6BA9">
        <w:rPr>
          <w:b/>
          <w:bCs/>
          <w:sz w:val="28"/>
          <w:szCs w:val="28"/>
        </w:rPr>
        <w:br/>
      </w:r>
      <w:r w:rsidRPr="006E6BA9">
        <w:rPr>
          <w:b/>
          <w:bCs/>
          <w:sz w:val="28"/>
          <w:szCs w:val="28"/>
        </w:rPr>
        <w:br/>
        <w:t>El tránsito fundamental que conlleva la Constitución de 1991, de un Estado de Derecho a un Estado</w:t>
      </w:r>
      <w:r w:rsidR="00A75747" w:rsidRPr="006E6BA9">
        <w:rPr>
          <w:b/>
          <w:bCs/>
          <w:sz w:val="28"/>
          <w:szCs w:val="28"/>
        </w:rPr>
        <w:t xml:space="preserve"> </w:t>
      </w:r>
      <w:r w:rsidRPr="006E6BA9">
        <w:rPr>
          <w:b/>
          <w:bCs/>
          <w:sz w:val="28"/>
          <w:szCs w:val="28"/>
        </w:rPr>
        <w:t>.</w:t>
      </w:r>
      <w:r w:rsidRPr="006E6BA9">
        <w:rPr>
          <w:b/>
          <w:bCs/>
          <w:sz w:val="28"/>
          <w:szCs w:val="28"/>
        </w:rPr>
        <w:br/>
      </w:r>
      <w:r w:rsidRPr="006E6BA9">
        <w:rPr>
          <w:b/>
          <w:bCs/>
          <w:sz w:val="28"/>
          <w:szCs w:val="28"/>
        </w:rPr>
        <w:br/>
      </w:r>
      <w:r w:rsidRPr="006E6BA9">
        <w:rPr>
          <w:b/>
          <w:bCs/>
          <w:sz w:val="28"/>
          <w:szCs w:val="28"/>
        </w:rPr>
        <w:lastRenderedPageBreak/>
        <w:t>La inclusión de derechos en la Constitución de 1886, como el reconocimiento del derecho al sufragio, a acceder a la educación superior, a la libre administración sus bienes otorgado a la mujer casada, la abolición de la potestad marital y de la progresión de reglas posteriores más equitativas entre los sexos dentro del régimen marital y familia, no fueron suficientes para dar el salto a un ordenamiento jurídico que dejara de justificar y legitimar la discriminación y violencia contra las mujeres.</w:t>
      </w:r>
      <w:r w:rsidRPr="006E6BA9">
        <w:rPr>
          <w:b/>
          <w:bCs/>
          <w:sz w:val="28"/>
          <w:szCs w:val="28"/>
        </w:rPr>
        <w:br/>
      </w:r>
      <w:r w:rsidRPr="006E6BA9">
        <w:rPr>
          <w:b/>
          <w:bCs/>
          <w:sz w:val="28"/>
          <w:szCs w:val="28"/>
        </w:rPr>
        <w:br/>
        <w:t>No bastaba con remover normas discriminatorias, era indispensable avanzar hacia un nuevo orden jurídico buscara la igualdad material, más que formal. Este cambio de paradigma, que se traduce en el rechazo a la discriminación y la obligación de superarla, ha tenido implicaciones positivas en la vida de las mujeres colombianas.</w:t>
      </w:r>
      <w:r w:rsidRPr="006E6BA9">
        <w:rPr>
          <w:b/>
          <w:bCs/>
          <w:sz w:val="28"/>
          <w:szCs w:val="28"/>
        </w:rPr>
        <w:br/>
      </w:r>
      <w:r w:rsidRPr="006E6BA9">
        <w:rPr>
          <w:b/>
          <w:bCs/>
          <w:sz w:val="28"/>
          <w:szCs w:val="28"/>
        </w:rPr>
        <w:br/>
        <w:t>La Constitución de 1991 introdujo tres grandes bloques de cambios positivos en ese sentido: primero, un bloque de principios constitucionales que fundan la acción estatal; segundo, un listado no cerrado de derechos fundamentales; y, tercero, una justicia constitucional que si bien existe tiempo atrás, hace contrapeso a las mayorías patriarcales.</w:t>
      </w:r>
      <w:r w:rsidRPr="006E6BA9">
        <w:rPr>
          <w:b/>
          <w:bCs/>
          <w:sz w:val="28"/>
          <w:szCs w:val="28"/>
        </w:rPr>
        <w:br/>
      </w:r>
      <w:r w:rsidRPr="006E6BA9">
        <w:rPr>
          <w:b/>
          <w:bCs/>
          <w:sz w:val="28"/>
          <w:szCs w:val="28"/>
        </w:rPr>
        <w:br/>
        <w:t>Por ejemplo, la primacía de la democracia participativa sobre la democracia representativa ha generado un contexto institucional en el que las mujeres pueden participar e incidir en los asuntos que las afectan.</w:t>
      </w:r>
      <w:r w:rsidRPr="006E6BA9">
        <w:rPr>
          <w:b/>
          <w:bCs/>
          <w:sz w:val="28"/>
          <w:szCs w:val="28"/>
        </w:rPr>
        <w:br/>
      </w:r>
      <w:r w:rsidRPr="006E6BA9">
        <w:rPr>
          <w:b/>
          <w:bCs/>
          <w:sz w:val="28"/>
          <w:szCs w:val="28"/>
        </w:rPr>
        <w:br/>
        <w:t>La Constitución incorporó derechos estratégicos para las mujeres como la participación ciudadana, la libertad, la igualdad frente a los hombres, el derecho a conformar una familia, la protección durante el embarazo, el derecho a ejercer una profesión, entre otros; derechos que ya habían sido reconocidos en instrumentos internacionales y que fueron ratificados por el Estado colombiano.</w:t>
      </w:r>
      <w:r w:rsidRPr="006E6BA9">
        <w:rPr>
          <w:b/>
          <w:bCs/>
          <w:sz w:val="28"/>
          <w:szCs w:val="28"/>
        </w:rPr>
        <w:br/>
      </w:r>
      <w:r w:rsidRPr="006E6BA9">
        <w:rPr>
          <w:b/>
          <w:bCs/>
          <w:sz w:val="28"/>
          <w:szCs w:val="28"/>
        </w:rPr>
        <w:br/>
        <w:t xml:space="preserve">A partir de la Constitución de 1991 la jurisprudencia constitucional ha detenido nuevos desarrollos legislativos que afianzan las creencias e ideas que naturalizan en la sociedad la violencia contra las mujeres. Por ejemplo, vale la pena citar la sentencia C-285 de 1997, que declaró inexequible la </w:t>
      </w:r>
      <w:r w:rsidRPr="006E6BA9">
        <w:rPr>
          <w:b/>
          <w:bCs/>
          <w:sz w:val="28"/>
          <w:szCs w:val="28"/>
        </w:rPr>
        <w:lastRenderedPageBreak/>
        <w:t>consagración de una menor pena para la violencia sexual ejercida por el marido contra su esposa.</w:t>
      </w:r>
      <w:r w:rsidRPr="006E6BA9">
        <w:rPr>
          <w:b/>
          <w:bCs/>
          <w:sz w:val="28"/>
          <w:szCs w:val="28"/>
        </w:rPr>
        <w:br/>
      </w:r>
      <w:r w:rsidRPr="006E6BA9">
        <w:rPr>
          <w:b/>
          <w:bCs/>
          <w:sz w:val="28"/>
          <w:szCs w:val="28"/>
        </w:rPr>
        <w:br/>
        <w:t>Igualmente, en contrapeso a una mayoría que no reconoce como derechos humanos de las mujeres el control y autonomía sobre el propio cuerpo (herederos de la cultura patriarcal y religiosa), la justicia constitucional ha marcado hitos fundamentales en términos de ampliación de libertades. Muestra de ello es el reconocimiento de los derechos sexuales y reproductivos de las mujeres en la sentencia que despenalizó el aborto en ciertas circunstancias (sentencia C-355/06). La ampliación de libertades, sin embargo, se enfrenta a obstáculos para su implementación real, ya por negligencia, o por omisión, del Estado.</w:t>
      </w:r>
      <w:r w:rsidRPr="006E6BA9">
        <w:rPr>
          <w:b/>
          <w:bCs/>
          <w:sz w:val="28"/>
          <w:szCs w:val="28"/>
        </w:rPr>
        <w:br/>
      </w:r>
      <w:r w:rsidRPr="006E6BA9">
        <w:rPr>
          <w:b/>
          <w:bCs/>
          <w:sz w:val="28"/>
          <w:szCs w:val="28"/>
        </w:rPr>
        <w:br/>
        <w:t>La Constitución de 1991 no sólo removió las leyes discriminatorias, sino que consagró los principios orientadores del Estado como formulador y ejecutor de políticas públicas. Es el caso de las mujeres víctimas del desplazamiento, para quienes por vía de acción de tutela (sentencia T-025 de 2004 y autos de seguimiento posteriores como el 092 de 2008) se reconoció la existencia y persistencia de un estado de cosas no constitucional, con impactos diferenciales y desproporcionados sobre las mujeres, por lo cual la Corte definió cómo ha de reforzarse su protección.</w:t>
      </w:r>
      <w:r w:rsidRPr="006E6BA9">
        <w:rPr>
          <w:b/>
          <w:bCs/>
          <w:sz w:val="28"/>
          <w:szCs w:val="28"/>
        </w:rPr>
        <w:br/>
      </w:r>
      <w:r w:rsidRPr="006E6BA9">
        <w:rPr>
          <w:b/>
          <w:bCs/>
          <w:sz w:val="28"/>
          <w:szCs w:val="28"/>
        </w:rPr>
        <w:br/>
        <w:t>Puede afirmarse entonces, que el reconocimiento de la dignidad humana de las mujeres, en armonía con los tratados internacionales de los cuales el Estado colombiano es parte, se constituye en su reconocimiento como seres humanos, al igual que los hombres.</w:t>
      </w:r>
      <w:r w:rsidRPr="006E6BA9">
        <w:rPr>
          <w:b/>
          <w:bCs/>
          <w:sz w:val="28"/>
          <w:szCs w:val="28"/>
        </w:rPr>
        <w:br/>
      </w:r>
      <w:r w:rsidRPr="006E6BA9">
        <w:rPr>
          <w:b/>
          <w:bCs/>
          <w:sz w:val="28"/>
          <w:szCs w:val="28"/>
        </w:rPr>
        <w:br/>
        <w:t>Con la Constitución Política de 1991 las mujeres pasaron de ser consideradas como sujetos de protección cuyas opiniones, ideas, creencias, y necesidades, no eran tenidas en cuenta a ser reconocidas como sujetos titulares y responsables de sus derechos con autonomía para decidir sobre sí y sobre asuntos públicos.</w:t>
      </w:r>
      <w:r w:rsidRPr="006E6BA9">
        <w:rPr>
          <w:b/>
          <w:bCs/>
          <w:sz w:val="28"/>
          <w:szCs w:val="28"/>
        </w:rPr>
        <w:br/>
      </w:r>
      <w:r w:rsidRPr="006E6BA9">
        <w:rPr>
          <w:b/>
          <w:bCs/>
          <w:sz w:val="28"/>
          <w:szCs w:val="28"/>
        </w:rPr>
        <w:br/>
        <w:t xml:space="preserve">El reconocimiento de la ciudadanía plena para las mujeres en la Constitución Política de 1991 ha sido un gran avance, fundamental, pero </w:t>
      </w:r>
      <w:r w:rsidRPr="006E6BA9">
        <w:rPr>
          <w:b/>
          <w:bCs/>
          <w:sz w:val="28"/>
          <w:szCs w:val="28"/>
        </w:rPr>
        <w:lastRenderedPageBreak/>
        <w:t>insuficiente, porque “para que los derechos humanos sean efectivos, deben ir más allá de la esencia normativa y textual y convertirse en parte de la cultura jurídica de una sociedad dada. Deben tener resonancia en la conciencia pública general en relación con los temas políticos y civiles”.</w:t>
      </w:r>
      <w:r w:rsidRPr="006E6BA9">
        <w:rPr>
          <w:b/>
          <w:bCs/>
          <w:sz w:val="28"/>
          <w:szCs w:val="28"/>
        </w:rPr>
        <w:br/>
      </w:r>
      <w:r w:rsidRPr="006E6BA9">
        <w:rPr>
          <w:b/>
          <w:bCs/>
          <w:sz w:val="28"/>
          <w:szCs w:val="28"/>
        </w:rPr>
        <w:br/>
        <w:t>En ese sentido, la Constitución de 1991 debe concebirse como punto de partida, pero no como la culminación del proceso de emancipación femenina. Como dijo Herrera Flores, de lo que se trata es de continuar “arrancando a los poderes hegemónicos parcelas de dignidad”.</w:t>
      </w:r>
    </w:p>
    <w:p w:rsidR="00B27801" w:rsidRPr="006E6BA9" w:rsidRDefault="00B27801" w:rsidP="00A75747">
      <w:pPr>
        <w:pStyle w:val="Prrafodelista"/>
        <w:numPr>
          <w:ilvl w:val="0"/>
          <w:numId w:val="2"/>
        </w:numPr>
        <w:jc w:val="both"/>
        <w:rPr>
          <w:b/>
          <w:bCs/>
          <w:sz w:val="28"/>
          <w:szCs w:val="28"/>
        </w:rPr>
      </w:pPr>
      <w:r w:rsidRPr="006E6BA9">
        <w:rPr>
          <w:b/>
          <w:bCs/>
          <w:sz w:val="28"/>
          <w:szCs w:val="28"/>
        </w:rPr>
        <w:t>¿A qué se refieren los Derechos de la mujer?</w:t>
      </w:r>
    </w:p>
    <w:p w:rsidR="00A75747" w:rsidRPr="006E6BA9" w:rsidRDefault="00A75747" w:rsidP="00A75747">
      <w:pPr>
        <w:pStyle w:val="Prrafodelista"/>
        <w:jc w:val="both"/>
        <w:rPr>
          <w:b/>
          <w:bCs/>
          <w:sz w:val="28"/>
          <w:szCs w:val="28"/>
        </w:rPr>
      </w:pPr>
    </w:p>
    <w:p w:rsidR="00B27801" w:rsidRPr="006E6BA9" w:rsidRDefault="00B27801" w:rsidP="00A75747">
      <w:pPr>
        <w:pStyle w:val="Prrafodelista"/>
        <w:numPr>
          <w:ilvl w:val="0"/>
          <w:numId w:val="2"/>
        </w:numPr>
        <w:jc w:val="both"/>
        <w:rPr>
          <w:b/>
          <w:bCs/>
          <w:sz w:val="28"/>
          <w:szCs w:val="28"/>
        </w:rPr>
      </w:pPr>
      <w:r w:rsidRPr="006E6BA9">
        <w:rPr>
          <w:b/>
          <w:bCs/>
          <w:sz w:val="28"/>
          <w:szCs w:val="28"/>
        </w:rPr>
        <w:t>¿Qué temas se asocian con los Derechos de la mujer?</w:t>
      </w:r>
    </w:p>
    <w:p w:rsidR="00A75747" w:rsidRPr="006E6BA9" w:rsidRDefault="00A75747" w:rsidP="00A75747">
      <w:pPr>
        <w:pStyle w:val="Prrafodelista"/>
        <w:jc w:val="both"/>
        <w:rPr>
          <w:b/>
          <w:bCs/>
          <w:sz w:val="28"/>
          <w:szCs w:val="28"/>
        </w:rPr>
      </w:pPr>
    </w:p>
    <w:p w:rsidR="00A75747" w:rsidRPr="006E6BA9" w:rsidRDefault="00B27801" w:rsidP="00A75747">
      <w:pPr>
        <w:pStyle w:val="Prrafodelista"/>
        <w:numPr>
          <w:ilvl w:val="0"/>
          <w:numId w:val="2"/>
        </w:numPr>
        <w:jc w:val="both"/>
        <w:rPr>
          <w:b/>
          <w:bCs/>
          <w:sz w:val="28"/>
          <w:szCs w:val="28"/>
        </w:rPr>
      </w:pPr>
      <w:r w:rsidRPr="006E6BA9">
        <w:rPr>
          <w:b/>
          <w:bCs/>
          <w:sz w:val="28"/>
          <w:szCs w:val="28"/>
        </w:rPr>
        <w:t xml:space="preserve">¿Qué factores influyeron en la Antigua china para que el rendimiento de las mujeres </w:t>
      </w:r>
    </w:p>
    <w:p w:rsidR="00B27801" w:rsidRPr="006E6BA9" w:rsidRDefault="00B27801" w:rsidP="00A75747">
      <w:pPr>
        <w:pStyle w:val="Prrafodelista"/>
        <w:numPr>
          <w:ilvl w:val="0"/>
          <w:numId w:val="2"/>
        </w:numPr>
        <w:jc w:val="both"/>
        <w:rPr>
          <w:b/>
          <w:bCs/>
          <w:sz w:val="28"/>
          <w:szCs w:val="28"/>
        </w:rPr>
      </w:pPr>
      <w:r w:rsidRPr="006E6BA9">
        <w:rPr>
          <w:b/>
          <w:bCs/>
          <w:sz w:val="28"/>
          <w:szCs w:val="28"/>
        </w:rPr>
        <w:t>fuera tan bajo?</w:t>
      </w:r>
    </w:p>
    <w:p w:rsidR="00A75747" w:rsidRPr="006E6BA9" w:rsidRDefault="00A75747" w:rsidP="00A75747">
      <w:pPr>
        <w:pStyle w:val="Prrafodelista"/>
        <w:jc w:val="both"/>
        <w:rPr>
          <w:b/>
          <w:bCs/>
          <w:sz w:val="28"/>
          <w:szCs w:val="28"/>
        </w:rPr>
      </w:pPr>
    </w:p>
    <w:p w:rsidR="00B27801" w:rsidRPr="006E6BA9" w:rsidRDefault="00B27801" w:rsidP="00A75747">
      <w:pPr>
        <w:pStyle w:val="Prrafodelista"/>
        <w:numPr>
          <w:ilvl w:val="0"/>
          <w:numId w:val="2"/>
        </w:numPr>
        <w:jc w:val="both"/>
        <w:rPr>
          <w:b/>
          <w:bCs/>
          <w:sz w:val="28"/>
          <w:szCs w:val="28"/>
        </w:rPr>
      </w:pPr>
      <w:r w:rsidRPr="006E6BA9">
        <w:rPr>
          <w:b/>
          <w:bCs/>
          <w:sz w:val="28"/>
          <w:szCs w:val="28"/>
        </w:rPr>
        <w:t xml:space="preserve">¿Cuál era la </w:t>
      </w:r>
      <w:r w:rsidR="00433B7E" w:rsidRPr="006E6BA9">
        <w:rPr>
          <w:b/>
          <w:bCs/>
          <w:sz w:val="28"/>
          <w:szCs w:val="28"/>
        </w:rPr>
        <w:t>causa que</w:t>
      </w:r>
      <w:r w:rsidRPr="006E6BA9">
        <w:rPr>
          <w:b/>
          <w:bCs/>
          <w:sz w:val="28"/>
          <w:szCs w:val="28"/>
        </w:rPr>
        <w:t xml:space="preserve"> le </w:t>
      </w:r>
      <w:r w:rsidR="00433B7E" w:rsidRPr="006E6BA9">
        <w:rPr>
          <w:b/>
          <w:bCs/>
          <w:sz w:val="28"/>
          <w:szCs w:val="28"/>
        </w:rPr>
        <w:t>impedía</w:t>
      </w:r>
      <w:r w:rsidRPr="006E6BA9">
        <w:rPr>
          <w:b/>
          <w:bCs/>
          <w:sz w:val="28"/>
          <w:szCs w:val="28"/>
        </w:rPr>
        <w:t xml:space="preserve"> a las mu</w:t>
      </w:r>
      <w:r w:rsidR="00433B7E" w:rsidRPr="006E6BA9">
        <w:rPr>
          <w:b/>
          <w:bCs/>
          <w:sz w:val="28"/>
          <w:szCs w:val="28"/>
        </w:rPr>
        <w:t>jeres chinas ser tratadas por Los Médicos hombres?</w:t>
      </w:r>
    </w:p>
    <w:p w:rsidR="00A75747" w:rsidRPr="006E6BA9" w:rsidRDefault="00A75747" w:rsidP="00A75747">
      <w:pPr>
        <w:pStyle w:val="Prrafodelista"/>
        <w:jc w:val="both"/>
        <w:rPr>
          <w:b/>
          <w:bCs/>
          <w:sz w:val="28"/>
          <w:szCs w:val="28"/>
        </w:rPr>
      </w:pPr>
    </w:p>
    <w:p w:rsidR="00A75747" w:rsidRPr="006E6BA9" w:rsidRDefault="00A75747" w:rsidP="00A75747">
      <w:pPr>
        <w:pStyle w:val="Prrafodelista"/>
        <w:jc w:val="both"/>
        <w:rPr>
          <w:b/>
          <w:bCs/>
          <w:sz w:val="28"/>
          <w:szCs w:val="28"/>
        </w:rPr>
      </w:pPr>
    </w:p>
    <w:p w:rsidR="00433B7E" w:rsidRPr="006E6BA9" w:rsidRDefault="008B7BFF" w:rsidP="00A75747">
      <w:pPr>
        <w:pStyle w:val="Prrafodelista"/>
        <w:numPr>
          <w:ilvl w:val="0"/>
          <w:numId w:val="2"/>
        </w:numPr>
        <w:jc w:val="both"/>
        <w:rPr>
          <w:b/>
          <w:bCs/>
          <w:sz w:val="28"/>
          <w:szCs w:val="28"/>
        </w:rPr>
      </w:pPr>
      <w:r w:rsidRPr="006E6BA9">
        <w:rPr>
          <w:b/>
          <w:bCs/>
          <w:sz w:val="28"/>
          <w:szCs w:val="28"/>
        </w:rPr>
        <w:t>¿Cuáles eran las restricciones que tenía la mujer en la Antigua Roma?</w:t>
      </w:r>
    </w:p>
    <w:p w:rsidR="00A75747" w:rsidRPr="006E6BA9" w:rsidRDefault="00A75747" w:rsidP="00A75747">
      <w:pPr>
        <w:pStyle w:val="Prrafodelista"/>
        <w:jc w:val="both"/>
        <w:rPr>
          <w:b/>
          <w:bCs/>
          <w:sz w:val="28"/>
          <w:szCs w:val="28"/>
        </w:rPr>
      </w:pPr>
    </w:p>
    <w:p w:rsidR="008B7BFF" w:rsidRPr="006E6BA9" w:rsidRDefault="008B7BFF" w:rsidP="00A75747">
      <w:pPr>
        <w:pStyle w:val="Prrafodelista"/>
        <w:numPr>
          <w:ilvl w:val="0"/>
          <w:numId w:val="2"/>
        </w:numPr>
        <w:jc w:val="both"/>
        <w:rPr>
          <w:b/>
          <w:bCs/>
          <w:sz w:val="28"/>
          <w:szCs w:val="28"/>
        </w:rPr>
      </w:pPr>
      <w:r w:rsidRPr="006E6BA9">
        <w:rPr>
          <w:b/>
          <w:bCs/>
          <w:sz w:val="28"/>
          <w:szCs w:val="28"/>
        </w:rPr>
        <w:t>¿Qué barreras tenían las mujeres en la Antigua Grecia en el ejercicio de sus Derechos?</w:t>
      </w:r>
    </w:p>
    <w:p w:rsidR="00A75747" w:rsidRPr="006E6BA9" w:rsidRDefault="00A75747" w:rsidP="00A75747">
      <w:pPr>
        <w:pStyle w:val="Prrafodelista"/>
        <w:jc w:val="both"/>
        <w:rPr>
          <w:b/>
          <w:bCs/>
          <w:sz w:val="28"/>
          <w:szCs w:val="28"/>
        </w:rPr>
      </w:pPr>
    </w:p>
    <w:p w:rsidR="00A75747" w:rsidRPr="006E6BA9" w:rsidRDefault="00A75747" w:rsidP="00A75747">
      <w:pPr>
        <w:jc w:val="both"/>
        <w:rPr>
          <w:b/>
          <w:bCs/>
          <w:sz w:val="28"/>
          <w:szCs w:val="28"/>
        </w:rPr>
      </w:pPr>
    </w:p>
    <w:p w:rsidR="008B7BFF" w:rsidRPr="006E6BA9" w:rsidRDefault="008B7BFF" w:rsidP="00A75747">
      <w:pPr>
        <w:pStyle w:val="Prrafodelista"/>
        <w:numPr>
          <w:ilvl w:val="0"/>
          <w:numId w:val="2"/>
        </w:numPr>
        <w:jc w:val="both"/>
        <w:rPr>
          <w:b/>
          <w:bCs/>
          <w:sz w:val="28"/>
          <w:szCs w:val="28"/>
        </w:rPr>
      </w:pPr>
      <w:r w:rsidRPr="006E6BA9">
        <w:rPr>
          <w:b/>
          <w:bCs/>
          <w:sz w:val="28"/>
          <w:szCs w:val="28"/>
        </w:rPr>
        <w:t xml:space="preserve">¿Por qué la consecución de los Derechos de la mujer   con la Constitución del 91 es considerada como una </w:t>
      </w:r>
      <w:r w:rsidR="00CA033D" w:rsidRPr="006E6BA9">
        <w:rPr>
          <w:b/>
          <w:bCs/>
          <w:sz w:val="28"/>
          <w:szCs w:val="28"/>
        </w:rPr>
        <w:t>Revolución pacífica</w:t>
      </w:r>
      <w:r w:rsidRPr="006E6BA9">
        <w:rPr>
          <w:b/>
          <w:bCs/>
          <w:sz w:val="28"/>
          <w:szCs w:val="28"/>
        </w:rPr>
        <w:t>?</w:t>
      </w:r>
    </w:p>
    <w:p w:rsidR="00A75747" w:rsidRPr="006E6BA9" w:rsidRDefault="00A75747" w:rsidP="00A75747">
      <w:pPr>
        <w:pStyle w:val="Prrafodelista"/>
        <w:jc w:val="both"/>
        <w:rPr>
          <w:b/>
          <w:bCs/>
          <w:sz w:val="28"/>
          <w:szCs w:val="28"/>
        </w:rPr>
      </w:pPr>
    </w:p>
    <w:p w:rsidR="00CA033D" w:rsidRPr="006E6BA9" w:rsidRDefault="00CA033D" w:rsidP="00A75747">
      <w:pPr>
        <w:pStyle w:val="Prrafodelista"/>
        <w:numPr>
          <w:ilvl w:val="0"/>
          <w:numId w:val="2"/>
        </w:numPr>
        <w:jc w:val="both"/>
        <w:rPr>
          <w:b/>
          <w:bCs/>
          <w:sz w:val="28"/>
          <w:szCs w:val="28"/>
        </w:rPr>
      </w:pPr>
      <w:r w:rsidRPr="006E6BA9">
        <w:rPr>
          <w:b/>
          <w:bCs/>
          <w:sz w:val="28"/>
          <w:szCs w:val="28"/>
        </w:rPr>
        <w:t>¿Qué han hecho las mujeres para transformar la situación de los Derechos Humanos?</w:t>
      </w:r>
    </w:p>
    <w:p w:rsidR="00A75747" w:rsidRPr="006E6BA9" w:rsidRDefault="00A75747" w:rsidP="00A75747">
      <w:pPr>
        <w:pStyle w:val="Prrafodelista"/>
        <w:jc w:val="both"/>
        <w:rPr>
          <w:b/>
          <w:bCs/>
          <w:sz w:val="28"/>
          <w:szCs w:val="28"/>
        </w:rPr>
      </w:pPr>
    </w:p>
    <w:p w:rsidR="00A75747" w:rsidRPr="006E6BA9" w:rsidRDefault="00A75747" w:rsidP="00A75747">
      <w:pPr>
        <w:pStyle w:val="Prrafodelista"/>
        <w:jc w:val="both"/>
        <w:rPr>
          <w:b/>
          <w:bCs/>
          <w:sz w:val="28"/>
          <w:szCs w:val="28"/>
        </w:rPr>
      </w:pPr>
    </w:p>
    <w:p w:rsidR="00CA033D" w:rsidRPr="006E6BA9" w:rsidRDefault="00CA033D" w:rsidP="00A75747">
      <w:pPr>
        <w:pStyle w:val="Prrafodelista"/>
        <w:numPr>
          <w:ilvl w:val="0"/>
          <w:numId w:val="2"/>
        </w:numPr>
        <w:jc w:val="both"/>
        <w:rPr>
          <w:b/>
          <w:bCs/>
          <w:sz w:val="28"/>
          <w:szCs w:val="28"/>
        </w:rPr>
      </w:pPr>
      <w:r w:rsidRPr="006E6BA9">
        <w:rPr>
          <w:b/>
          <w:bCs/>
          <w:sz w:val="28"/>
          <w:szCs w:val="28"/>
        </w:rPr>
        <w:lastRenderedPageBreak/>
        <w:t>¿Qué aportes hizo la constitución de 1886 en relación a la inclusión de las mujeres?</w:t>
      </w:r>
    </w:p>
    <w:p w:rsidR="00CA033D" w:rsidRPr="006E6BA9" w:rsidRDefault="00CA033D" w:rsidP="00A75747">
      <w:pPr>
        <w:pStyle w:val="Prrafodelista"/>
        <w:numPr>
          <w:ilvl w:val="0"/>
          <w:numId w:val="2"/>
        </w:numPr>
        <w:jc w:val="both"/>
        <w:rPr>
          <w:b/>
          <w:bCs/>
          <w:sz w:val="28"/>
          <w:szCs w:val="28"/>
        </w:rPr>
      </w:pPr>
      <w:r w:rsidRPr="006E6BA9">
        <w:rPr>
          <w:b/>
          <w:bCs/>
          <w:sz w:val="28"/>
          <w:szCs w:val="28"/>
        </w:rPr>
        <w:t>¿Qué otros Derechos logro la mujer con la constitución de 1991?</w:t>
      </w:r>
    </w:p>
    <w:p w:rsidR="00A75747" w:rsidRPr="006E6BA9" w:rsidRDefault="00A75747" w:rsidP="00A75747">
      <w:pPr>
        <w:pStyle w:val="Prrafodelista"/>
        <w:jc w:val="both"/>
        <w:rPr>
          <w:b/>
          <w:bCs/>
          <w:sz w:val="28"/>
          <w:szCs w:val="28"/>
        </w:rPr>
      </w:pPr>
    </w:p>
    <w:p w:rsidR="00CA033D" w:rsidRPr="006E6BA9" w:rsidRDefault="00A75747" w:rsidP="00A75747">
      <w:pPr>
        <w:pStyle w:val="Prrafodelista"/>
        <w:numPr>
          <w:ilvl w:val="0"/>
          <w:numId w:val="2"/>
        </w:numPr>
        <w:jc w:val="both"/>
        <w:rPr>
          <w:b/>
          <w:bCs/>
          <w:sz w:val="28"/>
          <w:szCs w:val="28"/>
        </w:rPr>
      </w:pPr>
      <w:r w:rsidRPr="006E6BA9">
        <w:rPr>
          <w:b/>
          <w:bCs/>
          <w:sz w:val="28"/>
          <w:szCs w:val="28"/>
        </w:rPr>
        <w:t>¿Cuáles fueron los grandes bloques que introdujo la constitución del 91 en defensa de la mujer?</w:t>
      </w:r>
    </w:p>
    <w:p w:rsidR="00A75747" w:rsidRPr="006E6BA9" w:rsidRDefault="00A75747" w:rsidP="00A75747">
      <w:pPr>
        <w:pStyle w:val="Prrafodelista"/>
        <w:jc w:val="both"/>
        <w:rPr>
          <w:b/>
          <w:bCs/>
          <w:sz w:val="28"/>
          <w:szCs w:val="28"/>
        </w:rPr>
      </w:pPr>
    </w:p>
    <w:p w:rsidR="00A75747" w:rsidRPr="006E6BA9" w:rsidRDefault="00A75747" w:rsidP="00A75747">
      <w:pPr>
        <w:pStyle w:val="Prrafodelista"/>
        <w:jc w:val="both"/>
        <w:rPr>
          <w:b/>
          <w:bCs/>
          <w:sz w:val="28"/>
          <w:szCs w:val="28"/>
        </w:rPr>
      </w:pPr>
    </w:p>
    <w:p w:rsidR="00A75747" w:rsidRPr="006E6BA9" w:rsidRDefault="00A75747" w:rsidP="00A75747">
      <w:pPr>
        <w:pStyle w:val="Prrafodelista"/>
        <w:numPr>
          <w:ilvl w:val="0"/>
          <w:numId w:val="2"/>
        </w:numPr>
        <w:jc w:val="both"/>
        <w:rPr>
          <w:b/>
          <w:bCs/>
          <w:sz w:val="28"/>
          <w:szCs w:val="28"/>
        </w:rPr>
      </w:pPr>
      <w:r w:rsidRPr="006E6BA9">
        <w:rPr>
          <w:b/>
          <w:bCs/>
          <w:sz w:val="28"/>
          <w:szCs w:val="28"/>
        </w:rPr>
        <w:t>¿Cómo fueron consideradas las mujeres con la constitución del 91?</w:t>
      </w:r>
    </w:p>
    <w:p w:rsidR="009C5A35" w:rsidRPr="00B27801" w:rsidRDefault="009C5A35" w:rsidP="00B27801">
      <w:pPr>
        <w:pStyle w:val="Prrafodelista"/>
        <w:rPr>
          <w:b/>
          <w:bCs/>
        </w:rPr>
      </w:pPr>
    </w:p>
    <w:p w:rsidR="005E77DF" w:rsidRDefault="009C5A35" w:rsidP="009C5A35">
      <w:pPr>
        <w:jc w:val="both"/>
      </w:pPr>
      <w:r>
        <w:t xml:space="preserve">        </w:t>
      </w:r>
    </w:p>
    <w:p w:rsidR="005E77DF" w:rsidRDefault="005E77DF"/>
    <w:p w:rsidR="005E77DF" w:rsidRDefault="005E77DF"/>
    <w:p w:rsidR="005E77DF" w:rsidRDefault="005E77DF"/>
    <w:p w:rsidR="005E77DF" w:rsidRDefault="005E77DF"/>
    <w:p w:rsidR="005E77DF" w:rsidRDefault="005E77DF"/>
    <w:sectPr w:rsidR="005E77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81845"/>
    <w:multiLevelType w:val="hybridMultilevel"/>
    <w:tmpl w:val="FDEE54E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CC944F8"/>
    <w:multiLevelType w:val="hybridMultilevel"/>
    <w:tmpl w:val="314220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7DF"/>
    <w:rsid w:val="00433B7E"/>
    <w:rsid w:val="005E77DF"/>
    <w:rsid w:val="006E6BA9"/>
    <w:rsid w:val="008B7BFF"/>
    <w:rsid w:val="009C5A35"/>
    <w:rsid w:val="00A75747"/>
    <w:rsid w:val="00B27801"/>
    <w:rsid w:val="00CA033D"/>
    <w:rsid w:val="00D05A1E"/>
    <w:rsid w:val="00D0647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6D7ACD-DA90-4217-9E68-2B45A9700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278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66664">
      <w:bodyDiv w:val="1"/>
      <w:marLeft w:val="0"/>
      <w:marRight w:val="0"/>
      <w:marTop w:val="0"/>
      <w:marBottom w:val="0"/>
      <w:divBdr>
        <w:top w:val="none" w:sz="0" w:space="0" w:color="auto"/>
        <w:left w:val="none" w:sz="0" w:space="0" w:color="auto"/>
        <w:bottom w:val="none" w:sz="0" w:space="0" w:color="auto"/>
        <w:right w:val="none" w:sz="0" w:space="0" w:color="auto"/>
      </w:divBdr>
    </w:div>
    <w:div w:id="84516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1774</Words>
  <Characters>9761</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2</cp:revision>
  <dcterms:created xsi:type="dcterms:W3CDTF">2020-09-01T02:30:00Z</dcterms:created>
  <dcterms:modified xsi:type="dcterms:W3CDTF">2020-09-01T02:30:00Z</dcterms:modified>
</cp:coreProperties>
</file>